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3C" w:rsidRDefault="00D0023C" w:rsidP="00D0023C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Уважаемые коллеги!</w:t>
      </w:r>
    </w:p>
    <w:p w:rsidR="00D0023C" w:rsidRPr="001A3E52" w:rsidRDefault="00D0023C" w:rsidP="00D0023C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</w:p>
    <w:p w:rsidR="00D0023C" w:rsidRPr="00EB5E04" w:rsidRDefault="00D0023C" w:rsidP="00D0023C">
      <w:pPr>
        <w:spacing w:after="0" w:line="240" w:lineRule="auto"/>
        <w:ind w:right="225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Приглашаем Вас принять участие в 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ru-RU"/>
        </w:rPr>
        <w:t xml:space="preserve">VII 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Международной научно-практической конференции </w:t>
      </w:r>
      <w:r w:rsidRPr="00EB5E04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«Актуальные вопросы современной филологии: теория, практика, перспективы развития»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, которая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состоится </w:t>
      </w:r>
      <w:r w:rsidRPr="00EB5E04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2</w:t>
      </w:r>
      <w:r w:rsidR="00FC0CC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3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апреля 20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US" w:eastAsia="ru-RU"/>
        </w:rPr>
        <w:t>2</w:t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EB5E04">
        <w:rPr>
          <w:rFonts w:ascii="Palatino Linotype" w:hAnsi="Palatino Linotype" w:cs="Times New Roman"/>
          <w:sz w:val="24"/>
          <w:szCs w:val="24"/>
        </w:rPr>
        <w:t xml:space="preserve">на базе филологического факультета Кубанского государственного университета в онлайн-режиме на платформе </w:t>
      </w:r>
      <w:proofErr w:type="spellStart"/>
      <w:r w:rsidRPr="00EB5E04">
        <w:rPr>
          <w:rFonts w:ascii="Palatino Linotype" w:hAnsi="Palatino Linotype" w:cs="Times New Roman"/>
          <w:sz w:val="24"/>
          <w:szCs w:val="24"/>
        </w:rPr>
        <w:t>Microsoft</w:t>
      </w:r>
      <w:proofErr w:type="spellEnd"/>
      <w:r w:rsidRPr="00EB5E04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EB5E04">
        <w:rPr>
          <w:rFonts w:ascii="Palatino Linotype" w:hAnsi="Palatino Linotype" w:cs="Times New Roman"/>
          <w:sz w:val="24"/>
          <w:szCs w:val="24"/>
        </w:rPr>
        <w:t>Teams</w:t>
      </w:r>
      <w:proofErr w:type="spellEnd"/>
      <w:r w:rsidRPr="00EB5E04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D0023C" w:rsidRDefault="00D0023C" w:rsidP="00D0023C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 участию в конференции приглашаются ученые-филологи, аспиранты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магистранты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– все, кто профессионально занимается изучением вопросов современной филологической науки.</w:t>
      </w:r>
    </w:p>
    <w:p w:rsidR="00D0023C" w:rsidRPr="0009007F" w:rsidRDefault="00D0023C" w:rsidP="00D0023C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09007F">
        <w:rPr>
          <w:rFonts w:ascii="Palatino Linotype" w:hAnsi="Palatino Linotype" w:cs="Times New Roman"/>
          <w:b/>
          <w:sz w:val="24"/>
          <w:szCs w:val="24"/>
          <w:lang w:val="en-US"/>
        </w:rPr>
        <w:t>C</w:t>
      </w:r>
      <w:proofErr w:type="spellStart"/>
      <w:r w:rsidRPr="0009007F">
        <w:rPr>
          <w:rFonts w:ascii="Palatino Linotype" w:hAnsi="Palatino Linotype" w:cs="Times New Roman"/>
          <w:b/>
          <w:sz w:val="24"/>
          <w:szCs w:val="24"/>
        </w:rPr>
        <w:t>борник</w:t>
      </w:r>
      <w:proofErr w:type="spellEnd"/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материалов конференции будет рецензирован, получит </w:t>
      </w:r>
      <w:r w:rsidRPr="0009007F">
        <w:rPr>
          <w:rFonts w:ascii="Palatino Linotype" w:hAnsi="Palatino Linotype" w:cs="Times New Roman"/>
          <w:b/>
          <w:sz w:val="24"/>
          <w:szCs w:val="24"/>
          <w:lang w:val="en-US"/>
        </w:rPr>
        <w:t>ISBN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и будет загружен в базу РИНЦ.</w:t>
      </w:r>
    </w:p>
    <w:p w:rsidR="00D0023C" w:rsidRPr="0029574C" w:rsidRDefault="00D0023C" w:rsidP="00D0023C">
      <w:pPr>
        <w:spacing w:line="240" w:lineRule="auto"/>
        <w:jc w:val="center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Цели проведения конференции:       </w:t>
      </w:r>
    </w:p>
    <w:p w:rsidR="00D0023C" w:rsidRPr="0029574C" w:rsidRDefault="00D0023C" w:rsidP="00D00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очертить круг проблем современной лингвистики и литературоведения, объединить исследования ведущих научных школ и направлений; </w:t>
      </w:r>
    </w:p>
    <w:p w:rsidR="00D0023C" w:rsidRPr="0029574C" w:rsidRDefault="00D0023C" w:rsidP="00D00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определить связи </w:t>
      </w:r>
      <w:r>
        <w:rPr>
          <w:rFonts w:ascii="Palatino Linotype" w:hAnsi="Palatino Linotype"/>
          <w:bCs/>
          <w:iCs/>
          <w:sz w:val="24"/>
          <w:szCs w:val="24"/>
        </w:rPr>
        <w:t xml:space="preserve">филологии </w:t>
      </w:r>
      <w:r w:rsidRPr="0029574C">
        <w:rPr>
          <w:rFonts w:ascii="Palatino Linotype" w:hAnsi="Palatino Linotype"/>
          <w:bCs/>
          <w:iCs/>
          <w:sz w:val="24"/>
          <w:szCs w:val="24"/>
        </w:rPr>
        <w:t>с историей, философией, эстетикой, культурологией, театроведением;</w:t>
      </w:r>
    </w:p>
    <w:p w:rsidR="00D0023C" w:rsidRPr="0029574C" w:rsidRDefault="00D0023C" w:rsidP="00D00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привлечь внимание отечественных и зарубежных специалистов, образовательных учреждений к проблемам, связанным с современным состоянием языка и литературы;</w:t>
      </w:r>
    </w:p>
    <w:p w:rsidR="00D0023C" w:rsidRPr="0029574C" w:rsidRDefault="00D0023C" w:rsidP="00D00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обозначить новые стратегии в преподавании языка и литературы;</w:t>
      </w:r>
    </w:p>
    <w:p w:rsidR="00D0023C" w:rsidRPr="0029574C" w:rsidRDefault="00D0023C" w:rsidP="00D00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совершенствовать качество высшего профессионального образования, обеспечивающего развитие общего образовательного, культурного и научного пространства.</w:t>
      </w:r>
    </w:p>
    <w:p w:rsidR="00D0023C" w:rsidRPr="001A3E52" w:rsidRDefault="00D0023C" w:rsidP="00D0023C">
      <w:pPr>
        <w:spacing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         </w:t>
      </w:r>
      <w:r>
        <w:rPr>
          <w:rFonts w:ascii="Palatino Linotype" w:hAnsi="Palatino Linotype"/>
          <w:sz w:val="24"/>
          <w:szCs w:val="24"/>
        </w:rPr>
        <w:t>Работа к</w:t>
      </w:r>
      <w:r w:rsidRPr="0029574C">
        <w:rPr>
          <w:rFonts w:ascii="Palatino Linotype" w:hAnsi="Palatino Linotype"/>
          <w:sz w:val="24"/>
          <w:szCs w:val="24"/>
        </w:rPr>
        <w:t>онференци</w:t>
      </w:r>
      <w:r>
        <w:rPr>
          <w:rFonts w:ascii="Palatino Linotype" w:hAnsi="Palatino Linotype"/>
          <w:sz w:val="24"/>
          <w:szCs w:val="24"/>
        </w:rPr>
        <w:t>и</w:t>
      </w:r>
      <w:r w:rsidRPr="0029574C">
        <w:rPr>
          <w:rFonts w:ascii="Palatino Linotype" w:hAnsi="Palatino Linotype"/>
          <w:sz w:val="24"/>
          <w:szCs w:val="24"/>
        </w:rPr>
        <w:t xml:space="preserve"> проводится </w:t>
      </w:r>
      <w:r w:rsidRPr="0029574C">
        <w:rPr>
          <w:rFonts w:ascii="Palatino Linotype" w:hAnsi="Palatino Linotype"/>
          <w:b/>
          <w:i/>
          <w:sz w:val="24"/>
          <w:szCs w:val="24"/>
        </w:rPr>
        <w:t>по следующим проблемно-тематическим направлениям:</w:t>
      </w:r>
    </w:p>
    <w:p w:rsidR="00D0023C" w:rsidRPr="002C5B39" w:rsidRDefault="00D0023C" w:rsidP="00D0023C">
      <w:pPr>
        <w:spacing w:after="0" w:line="240" w:lineRule="auto"/>
        <w:ind w:right="225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Секция 1 </w:t>
      </w:r>
      <w:r w:rsidRPr="002C5B3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Актуальные проблемы исследований современного русского языка</w:t>
      </w:r>
    </w:p>
    <w:p w:rsidR="00D0023C" w:rsidRPr="002C5B39" w:rsidRDefault="00D0023C" w:rsidP="00D0023C">
      <w:pPr>
        <w:pStyle w:val="a3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>Исследование современной разговорной речи и диалектов</w:t>
      </w:r>
    </w:p>
    <w:p w:rsidR="00D0023C" w:rsidRPr="002C5B39" w:rsidRDefault="00D0023C" w:rsidP="00D0023C">
      <w:pPr>
        <w:pStyle w:val="a3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>Вопросы грамматической теории и методики преподавания современного русского языка</w:t>
      </w:r>
    </w:p>
    <w:p w:rsidR="00D0023C" w:rsidRPr="002C5B39" w:rsidRDefault="00D0023C" w:rsidP="00D0023C">
      <w:pPr>
        <w:pStyle w:val="a3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 xml:space="preserve">Лексика, фразеология: процессы концептуализации </w:t>
      </w:r>
    </w:p>
    <w:p w:rsidR="00D0023C" w:rsidRPr="002C5B39" w:rsidRDefault="00D0023C" w:rsidP="00D0023C">
      <w:pPr>
        <w:pStyle w:val="a3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 xml:space="preserve">Аспекты исследования дискурсов различных типов  </w:t>
      </w:r>
    </w:p>
    <w:p w:rsidR="00D0023C" w:rsidRPr="001A3E52" w:rsidRDefault="00D0023C" w:rsidP="00D0023C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</w:p>
    <w:p w:rsidR="00D0023C" w:rsidRPr="001A3E52" w:rsidRDefault="00D0023C" w:rsidP="00D0023C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Секция 2 «Проблемы современных лингвистических исследований»</w:t>
      </w:r>
    </w:p>
    <w:p w:rsidR="00D0023C" w:rsidRPr="002C5B39" w:rsidRDefault="00D0023C" w:rsidP="00D0023C">
      <w:pPr>
        <w:pStyle w:val="a3"/>
        <w:numPr>
          <w:ilvl w:val="0"/>
          <w:numId w:val="4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Актуальные вопросы когнитивной лингвистики.</w:t>
      </w:r>
    </w:p>
    <w:p w:rsidR="00D0023C" w:rsidRPr="002C5B39" w:rsidRDefault="00D0023C" w:rsidP="00D0023C">
      <w:pPr>
        <w:pStyle w:val="a3"/>
        <w:numPr>
          <w:ilvl w:val="0"/>
          <w:numId w:val="4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Теоретические проблемы коммуникативных исследований. Сопоставительное изучение разноструктурных языков и </w:t>
      </w:r>
      <w:proofErr w:type="spellStart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лингвокультур</w:t>
      </w:r>
      <w:proofErr w:type="spellEnd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D0023C" w:rsidRPr="002C5B39" w:rsidRDefault="00D0023C" w:rsidP="00D0023C">
      <w:pPr>
        <w:pStyle w:val="a3"/>
        <w:numPr>
          <w:ilvl w:val="0"/>
          <w:numId w:val="4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Русский язык в XXI веке: теоретические аспекты функционирования.</w:t>
      </w:r>
    </w:p>
    <w:p w:rsidR="00D0023C" w:rsidRPr="002C5B39" w:rsidRDefault="00D0023C" w:rsidP="00D0023C">
      <w:pPr>
        <w:pStyle w:val="a3"/>
        <w:numPr>
          <w:ilvl w:val="0"/>
          <w:numId w:val="4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Актуальные вопросы социального и регионального функционирования языков.</w:t>
      </w:r>
    </w:p>
    <w:p w:rsidR="00D0023C" w:rsidRPr="002C5B39" w:rsidRDefault="00D0023C" w:rsidP="00D0023C">
      <w:pPr>
        <w:pStyle w:val="a3"/>
        <w:numPr>
          <w:ilvl w:val="0"/>
          <w:numId w:val="4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Прикладные вопросы речевой коммуникации.</w:t>
      </w:r>
    </w:p>
    <w:p w:rsidR="00D0023C" w:rsidRPr="002C5B39" w:rsidRDefault="00D0023C" w:rsidP="00D0023C">
      <w:pPr>
        <w:pStyle w:val="a3"/>
        <w:numPr>
          <w:ilvl w:val="0"/>
          <w:numId w:val="4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Перевод в аспекте межкультурной коммуникации.</w:t>
      </w:r>
    </w:p>
    <w:p w:rsidR="00D0023C" w:rsidRDefault="00D0023C" w:rsidP="00D0023C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D0023C" w:rsidRDefault="00D0023C" w:rsidP="00D0023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3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</w:t>
      </w:r>
      <w:r w:rsidRPr="0029574C">
        <w:rPr>
          <w:rFonts w:ascii="Palatino Linotype" w:hAnsi="Palatino Linotype"/>
          <w:b/>
          <w:sz w:val="24"/>
          <w:szCs w:val="24"/>
        </w:rPr>
        <w:t>Лингвометодические основы преподавания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29574C">
        <w:rPr>
          <w:rFonts w:ascii="Palatino Linotype" w:hAnsi="Palatino Linotype"/>
          <w:b/>
          <w:sz w:val="24"/>
          <w:szCs w:val="24"/>
        </w:rPr>
        <w:t xml:space="preserve">русского языка </w:t>
      </w:r>
    </w:p>
    <w:p w:rsidR="00D0023C" w:rsidRPr="0029574C" w:rsidRDefault="00D0023C" w:rsidP="00D0023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9574C">
        <w:rPr>
          <w:rFonts w:ascii="Palatino Linotype" w:hAnsi="Palatino Linotype"/>
          <w:b/>
          <w:sz w:val="24"/>
          <w:szCs w:val="24"/>
        </w:rPr>
        <w:t>как иностранного</w:t>
      </w:r>
      <w:r>
        <w:rPr>
          <w:rFonts w:ascii="Palatino Linotype" w:hAnsi="Palatino Linotype"/>
          <w:b/>
          <w:sz w:val="24"/>
          <w:szCs w:val="24"/>
        </w:rPr>
        <w:t>»</w:t>
      </w:r>
    </w:p>
    <w:p w:rsidR="00D0023C" w:rsidRPr="002C5B39" w:rsidRDefault="00D0023C" w:rsidP="00D0023C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Традиции и инновации в методике преподавания иностранных языков.</w:t>
      </w:r>
    </w:p>
    <w:p w:rsidR="00D0023C" w:rsidRPr="002C5B39" w:rsidRDefault="00D0023C" w:rsidP="00D0023C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>Социокультурный компонент методики преподавания иностранных языков.</w:t>
      </w:r>
    </w:p>
    <w:p w:rsidR="00D0023C" w:rsidRPr="002C5B39" w:rsidRDefault="00D0023C" w:rsidP="00D0023C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Методические вопросы обучения фонетическим, лексическим и грамматическим навыкам.</w:t>
      </w:r>
    </w:p>
    <w:p w:rsidR="00D0023C" w:rsidRPr="002C5B39" w:rsidRDefault="00D0023C" w:rsidP="00D0023C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Профессионально ориентированное обучение иностранным языкам в условиях глобализации.</w:t>
      </w:r>
    </w:p>
    <w:p w:rsidR="00D0023C" w:rsidRPr="0029574C" w:rsidRDefault="00D0023C" w:rsidP="00D0023C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D0023C" w:rsidRPr="001A3E52" w:rsidRDefault="00D0023C" w:rsidP="00D0023C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4 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«Вопросы русской литературы и теоретического литературоведения»</w:t>
      </w:r>
    </w:p>
    <w:p w:rsidR="00D0023C" w:rsidRPr="002C5B39" w:rsidRDefault="00D0023C" w:rsidP="00D0023C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Поэтика и стилистика художественного текста.</w:t>
      </w:r>
    </w:p>
    <w:p w:rsidR="00D0023C" w:rsidRPr="002C5B39" w:rsidRDefault="00D0023C" w:rsidP="00D0023C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Автор и герой в структуре художественного текста.</w:t>
      </w:r>
    </w:p>
    <w:p w:rsidR="00D0023C" w:rsidRPr="002C5B39" w:rsidRDefault="00D0023C" w:rsidP="00D0023C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Проблемы жанровой эволюции.</w:t>
      </w:r>
    </w:p>
    <w:p w:rsidR="00D0023C" w:rsidRPr="002C5B39" w:rsidRDefault="00D0023C" w:rsidP="00D0023C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Русско-европейские литературные связи.</w:t>
      </w:r>
    </w:p>
    <w:p w:rsidR="00D0023C" w:rsidRPr="002C5B39" w:rsidRDefault="00D0023C" w:rsidP="00D0023C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spellStart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Мифопоэтика</w:t>
      </w:r>
      <w:proofErr w:type="spellEnd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русской литературы.</w:t>
      </w:r>
    </w:p>
    <w:p w:rsidR="00D0023C" w:rsidRPr="002C5B39" w:rsidRDefault="00D0023C" w:rsidP="00D0023C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Художественная антропология русской литературы.</w:t>
      </w:r>
    </w:p>
    <w:p w:rsidR="00D0023C" w:rsidRPr="0029574C" w:rsidRDefault="00D0023C" w:rsidP="00D0023C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D0023C" w:rsidRPr="001A3E52" w:rsidRDefault="00D0023C" w:rsidP="00D0023C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5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«Вопросы изучения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классической и современной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зарубежной литературы»</w:t>
      </w:r>
    </w:p>
    <w:p w:rsidR="00D0023C" w:rsidRPr="002C5B39" w:rsidRDefault="00D0023C" w:rsidP="00D0023C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Зарубежная классика: опыты современного прочтения.</w:t>
      </w:r>
    </w:p>
    <w:p w:rsidR="00D0023C" w:rsidRPr="002C5B39" w:rsidRDefault="00D0023C" w:rsidP="00D0023C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Иностранная литература в современном культурном пространстве России.</w:t>
      </w:r>
    </w:p>
    <w:p w:rsidR="00D0023C" w:rsidRPr="002C5B39" w:rsidRDefault="00D0023C" w:rsidP="00D0023C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Сравнительная поэтика литератур стран Западной Европы.</w:t>
      </w:r>
    </w:p>
    <w:p w:rsidR="00D0023C" w:rsidRPr="002C5B39" w:rsidRDefault="00D0023C" w:rsidP="00D0023C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Национальные литературы рубежа XX - XXI вв. в поисках самоопределения.</w:t>
      </w:r>
    </w:p>
    <w:p w:rsidR="00D0023C" w:rsidRPr="002C5B39" w:rsidRDefault="00D0023C" w:rsidP="00D0023C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Преемственность в преподавании зарубежной литературы (школа - вуз).</w:t>
      </w:r>
    </w:p>
    <w:p w:rsidR="00D0023C" w:rsidRPr="0029574C" w:rsidRDefault="00D0023C" w:rsidP="00D0023C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D0023C" w:rsidRPr="0079156B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/>
          <w:bCs/>
          <w:sz w:val="24"/>
          <w:szCs w:val="24"/>
        </w:rPr>
        <w:t>Сведения об авторе</w:t>
      </w:r>
      <w:r w:rsidRPr="0079156B">
        <w:rPr>
          <w:rFonts w:ascii="Palatino Linotype" w:hAnsi="Palatino Linotype" w:cs="Times New Roman"/>
          <w:bCs/>
          <w:sz w:val="24"/>
          <w:szCs w:val="24"/>
        </w:rPr>
        <w:t xml:space="preserve"> (дублируются в тексте электронного письма):</w:t>
      </w:r>
    </w:p>
    <w:p w:rsidR="00D0023C" w:rsidRDefault="00D0023C" w:rsidP="00D002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Cs/>
          <w:sz w:val="24"/>
          <w:szCs w:val="24"/>
        </w:rPr>
        <w:t>фамилия, имя, отчество (полностью), должность, ученое звание (если есть) и место</w:t>
      </w:r>
      <w:r>
        <w:rPr>
          <w:rFonts w:ascii="Palatino Linotype" w:hAnsi="Palatino Linotype" w:cs="Times New Roman"/>
          <w:bCs/>
          <w:sz w:val="24"/>
          <w:szCs w:val="24"/>
        </w:rPr>
        <w:t xml:space="preserve"> работы;</w:t>
      </w:r>
    </w:p>
    <w:p w:rsidR="00D0023C" w:rsidRDefault="00D0023C" w:rsidP="00D002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ФИО, ученое звание и место работы научного руководителя</w:t>
      </w:r>
      <w:r>
        <w:rPr>
          <w:rFonts w:ascii="Palatino Linotype" w:hAnsi="Palatino Linotype" w:cs="Times New Roman"/>
          <w:bCs/>
          <w:sz w:val="24"/>
          <w:szCs w:val="24"/>
        </w:rPr>
        <w:t>;</w:t>
      </w:r>
    </w:p>
    <w:p w:rsidR="00D0023C" w:rsidRDefault="00D0023C" w:rsidP="00D002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контактная информация автора (телефон, электронный адрес).</w:t>
      </w:r>
    </w:p>
    <w:p w:rsidR="00D0023C" w:rsidRDefault="00D0023C" w:rsidP="00D002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указать, к какой из семи секций относится статья.</w:t>
      </w: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9156B">
        <w:rPr>
          <w:rFonts w:ascii="Palatino Linotype" w:hAnsi="Palatino Linotype" w:cs="Times New Roman"/>
          <w:sz w:val="24"/>
          <w:szCs w:val="24"/>
        </w:rPr>
        <w:t xml:space="preserve">Текст статьи и сведения об </w:t>
      </w:r>
      <w:proofErr w:type="gramStart"/>
      <w:r w:rsidRPr="0079156B">
        <w:rPr>
          <w:rFonts w:ascii="Palatino Linotype" w:hAnsi="Palatino Linotype" w:cs="Times New Roman"/>
          <w:sz w:val="24"/>
          <w:szCs w:val="24"/>
        </w:rPr>
        <w:t xml:space="preserve">авторе  </w:t>
      </w:r>
      <w:r w:rsidRPr="0079156B">
        <w:rPr>
          <w:rFonts w:ascii="Palatino Linotype" w:hAnsi="Palatino Linotype" w:cs="Times New Roman"/>
          <w:b/>
          <w:sz w:val="24"/>
          <w:szCs w:val="24"/>
        </w:rPr>
        <w:t>двумя</w:t>
      </w:r>
      <w:proofErr w:type="gramEnd"/>
      <w:r w:rsidRPr="0079156B">
        <w:rPr>
          <w:rFonts w:ascii="Palatino Linotype" w:hAnsi="Palatino Linotype" w:cs="Times New Roman"/>
          <w:b/>
          <w:sz w:val="24"/>
          <w:szCs w:val="24"/>
        </w:rPr>
        <w:t xml:space="preserve"> отдельными файлами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в электронном виде направляются на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79156B">
        <w:rPr>
          <w:rFonts w:ascii="Palatino Linotype" w:hAnsi="Palatino Linotype" w:cs="Times New Roman"/>
          <w:sz w:val="24"/>
          <w:szCs w:val="24"/>
          <w:lang w:val="en-US"/>
        </w:rPr>
        <w:t>e</w:t>
      </w:r>
      <w:r w:rsidRPr="0079156B">
        <w:rPr>
          <w:rFonts w:ascii="Palatino Linotype" w:hAnsi="Palatino Linotype" w:cs="Times New Roman"/>
          <w:sz w:val="24"/>
          <w:szCs w:val="24"/>
        </w:rPr>
        <w:t>-</w:t>
      </w:r>
      <w:r w:rsidRPr="0079156B">
        <w:rPr>
          <w:rFonts w:ascii="Palatino Linotype" w:hAnsi="Palatino Linotype" w:cs="Times New Roman"/>
          <w:sz w:val="24"/>
          <w:szCs w:val="24"/>
          <w:lang w:val="en-US"/>
        </w:rPr>
        <w:t>mail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: </w:t>
      </w:r>
      <w:hyperlink r:id="rId5" w:history="1"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e.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n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ryadchikova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@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gmail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com</w:t>
        </w:r>
      </w:hyperlink>
      <w:r w:rsidRPr="0079156B">
        <w:rPr>
          <w:rFonts w:ascii="Palatino Linotype" w:hAnsi="Palatino Linotype" w:cs="Times New Roman"/>
          <w:sz w:val="24"/>
          <w:szCs w:val="24"/>
        </w:rPr>
        <w:t xml:space="preserve">  </w:t>
      </w:r>
      <w:r w:rsidRPr="0079156B">
        <w:rPr>
          <w:rFonts w:ascii="Palatino Linotype" w:hAnsi="Palatino Linotype" w:cs="Times New Roman"/>
          <w:b/>
          <w:sz w:val="24"/>
          <w:szCs w:val="24"/>
        </w:rPr>
        <w:t xml:space="preserve">до </w:t>
      </w:r>
      <w:r w:rsidRPr="00BE6754">
        <w:rPr>
          <w:rFonts w:ascii="Palatino Linotype" w:hAnsi="Palatino Linotype" w:cs="Times New Roman"/>
          <w:b/>
          <w:sz w:val="24"/>
          <w:szCs w:val="24"/>
          <w:u w:val="single"/>
        </w:rPr>
        <w:t>1</w:t>
      </w:r>
      <w:r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  <w:t>4</w:t>
      </w:r>
      <w:r w:rsidRPr="00BE6754">
        <w:rPr>
          <w:rFonts w:ascii="Palatino Linotype" w:hAnsi="Palatino Linotype" w:cs="Times New Roman"/>
          <w:b/>
          <w:sz w:val="24"/>
          <w:szCs w:val="24"/>
          <w:u w:val="single"/>
        </w:rPr>
        <w:t xml:space="preserve"> апреля 202</w:t>
      </w:r>
      <w:r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  <w:t>2</w:t>
      </w:r>
      <w:r w:rsidRPr="00BE6754">
        <w:rPr>
          <w:rFonts w:ascii="Palatino Linotype" w:hAnsi="Palatino Linotype" w:cs="Times New Roman"/>
          <w:b/>
          <w:sz w:val="24"/>
          <w:szCs w:val="24"/>
          <w:u w:val="single"/>
        </w:rPr>
        <w:t> года.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D0023C" w:rsidRPr="0079156B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0023C" w:rsidRDefault="00D0023C" w:rsidP="00D0023C">
      <w:pPr>
        <w:spacing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/>
          <w:sz w:val="24"/>
          <w:szCs w:val="24"/>
        </w:rPr>
        <w:t>Названия файлов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следует сформировать по образцу: «Иванов И.И. Статья», «Иванов И.И. Сведения об авторе». Названия статьи в названии файла писать не надо. Если авторов несколько, то в названии файла пишутся фамилии всех авторов. Формат файлов − *.</w:t>
      </w:r>
      <w:proofErr w:type="spellStart"/>
      <w:r w:rsidRPr="0079156B">
        <w:rPr>
          <w:rFonts w:ascii="Palatino Linotype" w:hAnsi="Palatino Linotype" w:cs="Times New Roman"/>
          <w:bCs/>
          <w:sz w:val="24"/>
          <w:szCs w:val="24"/>
        </w:rPr>
        <w:t>doc</w:t>
      </w:r>
      <w:proofErr w:type="spellEnd"/>
      <w:r w:rsidRPr="0079156B">
        <w:rPr>
          <w:rFonts w:ascii="Palatino Linotype" w:hAnsi="Palatino Linotype" w:cs="Times New Roman"/>
          <w:bCs/>
          <w:sz w:val="24"/>
          <w:szCs w:val="24"/>
        </w:rPr>
        <w:t>, *.</w:t>
      </w:r>
      <w:proofErr w:type="spellStart"/>
      <w:r w:rsidRPr="0079156B">
        <w:rPr>
          <w:rFonts w:ascii="Palatino Linotype" w:hAnsi="Palatino Linotype" w:cs="Times New Roman"/>
          <w:bCs/>
          <w:sz w:val="24"/>
          <w:szCs w:val="24"/>
        </w:rPr>
        <w:t>docx</w:t>
      </w:r>
      <w:proofErr w:type="spellEnd"/>
      <w:r w:rsidRPr="0079156B">
        <w:rPr>
          <w:rFonts w:ascii="Palatino Linotype" w:hAnsi="Palatino Linotype" w:cs="Times New Roman"/>
          <w:bCs/>
          <w:sz w:val="24"/>
          <w:szCs w:val="24"/>
        </w:rPr>
        <w:t>.</w:t>
      </w:r>
    </w:p>
    <w:p w:rsidR="00D0023C" w:rsidRPr="0043612D" w:rsidRDefault="00D0023C" w:rsidP="00D0023C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43612D">
        <w:rPr>
          <w:rFonts w:ascii="Palatino Linotype" w:hAnsi="Palatino Linotype" w:cs="Times New Roman"/>
          <w:b/>
          <w:sz w:val="24"/>
          <w:szCs w:val="24"/>
        </w:rPr>
        <w:t>Объем статьи – от 3 листов в указанном формате.</w:t>
      </w: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43612D">
        <w:rPr>
          <w:rFonts w:ascii="Palatino Linotype" w:hAnsi="Palatino Linotype" w:cs="Times New Roman"/>
          <w:b/>
          <w:sz w:val="24"/>
          <w:szCs w:val="24"/>
          <w:u w:val="single"/>
        </w:rPr>
        <w:t>Стоимость публикации одной страницы − 200 рублей</w:t>
      </w:r>
      <w:r w:rsidRPr="0043612D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Требования к оформлению статьи − см. на сайте конференции: </w:t>
      </w:r>
    </w:p>
    <w:p w:rsidR="00D0023C" w:rsidRDefault="006C7FDA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hyperlink r:id="rId6" w:history="1">
        <w:r w:rsidRPr="00D019A1">
          <w:rPr>
            <w:rStyle w:val="a4"/>
            <w:rFonts w:ascii="Palatino Linotype" w:hAnsi="Palatino Linotype" w:cs="Times New Roman"/>
            <w:sz w:val="24"/>
            <w:szCs w:val="24"/>
          </w:rPr>
          <w:t>http://confirent.ru/ru/node/4955</w:t>
        </w:r>
      </w:hyperlink>
    </w:p>
    <w:p w:rsidR="006C7FDA" w:rsidRDefault="006C7FDA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0023C" w:rsidRDefault="00D0023C" w:rsidP="00D0023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0023C" w:rsidRPr="0043612D" w:rsidRDefault="00D0023C" w:rsidP="00D0023C">
      <w:pPr>
        <w:spacing w:after="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43612D">
        <w:rPr>
          <w:rFonts w:ascii="Palatino Linotype" w:hAnsi="Palatino Linotype" w:cs="Times New Roman"/>
          <w:sz w:val="24"/>
          <w:szCs w:val="24"/>
        </w:rPr>
        <w:t>Пример оформления информационной преамбулы и списка литературы к статье:</w:t>
      </w:r>
    </w:p>
    <w:p w:rsidR="00D0023C" w:rsidRPr="0043612D" w:rsidRDefault="00D0023C" w:rsidP="00D0023C">
      <w:pPr>
        <w:spacing w:after="0"/>
        <w:jc w:val="center"/>
        <w:rPr>
          <w:rFonts w:ascii="Palatino Linotype" w:hAnsi="Palatino Linotype" w:cs="Times New Roman"/>
          <w:caps/>
          <w:sz w:val="24"/>
          <w:szCs w:val="24"/>
        </w:rPr>
      </w:pPr>
      <w:r w:rsidRPr="0043612D">
        <w:rPr>
          <w:rFonts w:ascii="Times New Roman" w:hAnsi="Times New Roman" w:cs="Times New Roman"/>
          <w:b/>
          <w:sz w:val="28"/>
          <w:szCs w:val="28"/>
        </w:rPr>
        <w:t>ИНФОРМАЦИОННОЕ И ЭМОЦИОНАЛЬНО-ФОРМИРУЮЩЕЕ НАЧАЛА</w:t>
      </w:r>
      <w:r w:rsidRPr="0043612D">
        <w:rPr>
          <w:rFonts w:ascii="Times New Roman" w:hAnsi="Times New Roman" w:cs="Times New Roman"/>
          <w:b/>
          <w:sz w:val="28"/>
          <w:szCs w:val="28"/>
        </w:rPr>
        <w:br/>
        <w:t xml:space="preserve">В ЯЗЫКЕ </w:t>
      </w:r>
    </w:p>
    <w:p w:rsidR="00D0023C" w:rsidRPr="0043612D" w:rsidRDefault="00D0023C" w:rsidP="00D0023C">
      <w:pPr>
        <w:spacing w:after="0" w:line="276" w:lineRule="auto"/>
        <w:ind w:firstLine="709"/>
        <w:jc w:val="right"/>
        <w:rPr>
          <w:rFonts w:ascii="Palatino Linotype" w:hAnsi="Palatino Linotype" w:cs="Times New Roman"/>
          <w:b/>
          <w:i/>
          <w:sz w:val="24"/>
          <w:szCs w:val="24"/>
        </w:rPr>
      </w:pPr>
    </w:p>
    <w:p w:rsidR="00D0023C" w:rsidRPr="0043612D" w:rsidRDefault="00D0023C" w:rsidP="00D0023C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3612D">
        <w:rPr>
          <w:rFonts w:ascii="Times New Roman" w:hAnsi="Times New Roman" w:cs="Times New Roman"/>
          <w:b/>
          <w:i/>
          <w:sz w:val="24"/>
          <w:szCs w:val="24"/>
        </w:rPr>
        <w:t>Дмитриченко Д.В.</w:t>
      </w:r>
    </w:p>
    <w:p w:rsidR="00D0023C" w:rsidRPr="0043612D" w:rsidRDefault="00D0023C" w:rsidP="00D0023C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</w:t>
      </w:r>
    </w:p>
    <w:p w:rsidR="00D0023C" w:rsidRPr="0043612D" w:rsidRDefault="00D0023C" w:rsidP="00D0023C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i/>
          <w:sz w:val="24"/>
          <w:szCs w:val="24"/>
        </w:rPr>
        <w:t>Краснодар, Россия</w:t>
      </w:r>
    </w:p>
    <w:p w:rsidR="00D0023C" w:rsidRPr="0043612D" w:rsidRDefault="00D0023C" w:rsidP="00D0023C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0023C" w:rsidRPr="0043612D" w:rsidRDefault="00D0023C" w:rsidP="00D0023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i/>
          <w:sz w:val="24"/>
          <w:szCs w:val="24"/>
        </w:rPr>
        <w:t>В статье предпринято сопоставление терминологических оппозиций (художест</w:t>
      </w:r>
      <w:r w:rsidRPr="0043612D">
        <w:rPr>
          <w:rFonts w:ascii="Times New Roman" w:hAnsi="Times New Roman" w:cs="Times New Roman"/>
          <w:i/>
          <w:sz w:val="24"/>
          <w:szCs w:val="24"/>
        </w:rPr>
        <w:softHyphen/>
        <w:t>венное/нехудожественное, эмоциональное/информационное, формальное/содержательное, понятийное/образное) в отношении литературы и киноискусства с целью выявления универсальных методологических приемов анализа художественного пространства.</w:t>
      </w:r>
    </w:p>
    <w:p w:rsidR="00D0023C" w:rsidRPr="0043612D" w:rsidRDefault="00D0023C" w:rsidP="00D0023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43612D">
        <w:rPr>
          <w:rFonts w:ascii="Times New Roman" w:hAnsi="Times New Roman" w:cs="Times New Roman"/>
          <w:i/>
          <w:sz w:val="24"/>
          <w:szCs w:val="24"/>
        </w:rPr>
        <w:t>киноязык, художественная литература, монтаж, конфликт, действие, эмоциональный фон, прием.</w:t>
      </w:r>
    </w:p>
    <w:p w:rsidR="00D0023C" w:rsidRPr="0043612D" w:rsidRDefault="00D0023C" w:rsidP="00D002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023C" w:rsidRPr="0043612D" w:rsidRDefault="00D0023C" w:rsidP="00D002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0023C" w:rsidRPr="0043612D" w:rsidRDefault="00D0023C" w:rsidP="00D00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23C" w:rsidRPr="0043612D" w:rsidRDefault="00D0023C" w:rsidP="00D002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sz w:val="24"/>
          <w:szCs w:val="24"/>
        </w:rPr>
        <w:t xml:space="preserve">Большой толковый словарь / под ред. С.И. Ожегова, Н.Ю. Шведовой. М.: </w:t>
      </w: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>, 1992. Т. 3.</w:t>
      </w:r>
    </w:p>
    <w:p w:rsidR="00D0023C" w:rsidRPr="0043612D" w:rsidRDefault="00D0023C" w:rsidP="00D002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 xml:space="preserve"> Ю.Б. Эстетика. М.: Изд-во политической литературы, 1981. URL: </w:t>
      </w:r>
      <w:hyperlink r:id="rId7" w:history="1">
        <w:r w:rsidRPr="0043612D">
          <w:rPr>
            <w:rFonts w:ascii="Times New Roman" w:hAnsi="Times New Roman" w:cs="Times New Roman"/>
            <w:sz w:val="24"/>
            <w:szCs w:val="24"/>
          </w:rPr>
          <w:t>http://etika-estetika.ru/books/item/f00/s00/z0000004/ st067.shtml</w:t>
        </w:r>
      </w:hyperlink>
      <w:r w:rsidRPr="0043612D">
        <w:rPr>
          <w:rFonts w:ascii="Times New Roman" w:hAnsi="Times New Roman" w:cs="Times New Roman"/>
          <w:sz w:val="24"/>
          <w:szCs w:val="24"/>
        </w:rPr>
        <w:t xml:space="preserve"> (дата обращения: 18.03.2017).</w:t>
      </w:r>
    </w:p>
    <w:p w:rsidR="00D0023C" w:rsidRPr="0043612D" w:rsidRDefault="00D0023C" w:rsidP="00D002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Воронцова Татьяна Владимировна (перейти на страницу сотрудника)" w:history="1">
        <w:r w:rsidRPr="0043612D">
          <w:rPr>
            <w:rFonts w:ascii="Times New Roman" w:hAnsi="Times New Roman" w:cs="Times New Roman"/>
            <w:sz w:val="24"/>
            <w:szCs w:val="24"/>
          </w:rPr>
          <w:t>Воронцова Т.В.</w:t>
        </w:r>
      </w:hyperlink>
      <w:r w:rsidRPr="0043612D">
        <w:rPr>
          <w:rFonts w:ascii="Times New Roman" w:hAnsi="Times New Roman" w:cs="Times New Roman"/>
          <w:sz w:val="24"/>
          <w:szCs w:val="24"/>
        </w:rPr>
        <w:t xml:space="preserve"> На разных языках: Об экранизации литературных произведений // Искусство. 2014. № 5−6. С. 67−73.</w:t>
      </w:r>
    </w:p>
    <w:p w:rsidR="00D0023C" w:rsidRPr="0043612D" w:rsidRDefault="00D0023C" w:rsidP="00D002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sz w:val="24"/>
          <w:szCs w:val="24"/>
        </w:rPr>
        <w:t xml:space="preserve">Колесова Д.В. Принципы организации текста в романе А. Платонова «Котлован»: </w:t>
      </w: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 xml:space="preserve">. ... канд. филол. наук. 10.02.01. </w:t>
      </w:r>
      <w:proofErr w:type="gramStart"/>
      <w:r w:rsidRPr="0043612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3612D">
        <w:rPr>
          <w:rFonts w:ascii="Times New Roman" w:hAnsi="Times New Roman" w:cs="Times New Roman"/>
          <w:sz w:val="24"/>
          <w:szCs w:val="24"/>
        </w:rPr>
        <w:t xml:space="preserve"> 1995. 16 c.</w:t>
      </w:r>
    </w:p>
    <w:p w:rsidR="00D0023C" w:rsidRPr="0043612D" w:rsidRDefault="00D0023C" w:rsidP="00D002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sz w:val="24"/>
          <w:szCs w:val="24"/>
        </w:rPr>
        <w:t xml:space="preserve">Лотман Ю.М. Избранные статьи: в 3 т. Т. 2. Таллинн: Александра, 1992. </w:t>
      </w:r>
    </w:p>
    <w:p w:rsidR="00D0023C" w:rsidRPr="0043612D" w:rsidRDefault="00D0023C" w:rsidP="00D0023C">
      <w:pPr>
        <w:pStyle w:val="a3"/>
        <w:numPr>
          <w:ilvl w:val="0"/>
          <w:numId w:val="2"/>
        </w:numPr>
        <w:spacing w:after="0" w:line="276" w:lineRule="auto"/>
        <w:jc w:val="both"/>
      </w:pPr>
      <w:r w:rsidRPr="0043612D">
        <w:rPr>
          <w:rFonts w:ascii="Times New Roman" w:hAnsi="Times New Roman" w:cs="Times New Roman"/>
          <w:sz w:val="24"/>
          <w:szCs w:val="24"/>
        </w:rPr>
        <w:t>Тынянов Ю.Н. О сценарии // Тынянов Ю.Н. Поэтика. История литературы. Кино. М., 1977. С. 134−139.</w:t>
      </w:r>
    </w:p>
    <w:p w:rsidR="00D0023C" w:rsidRDefault="00D0023C" w:rsidP="00D0023C"/>
    <w:p w:rsidR="00224394" w:rsidRDefault="00224394"/>
    <w:sectPr w:rsidR="00224394" w:rsidSect="00402F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5479"/>
    <w:multiLevelType w:val="hybridMultilevel"/>
    <w:tmpl w:val="BDAAAB96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B5449"/>
    <w:multiLevelType w:val="hybridMultilevel"/>
    <w:tmpl w:val="648CB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B2BC5"/>
    <w:multiLevelType w:val="hybridMultilevel"/>
    <w:tmpl w:val="9BD00D32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47E28"/>
    <w:multiLevelType w:val="hybridMultilevel"/>
    <w:tmpl w:val="27C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228D7"/>
    <w:multiLevelType w:val="hybridMultilevel"/>
    <w:tmpl w:val="06F68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166456"/>
    <w:multiLevelType w:val="hybridMultilevel"/>
    <w:tmpl w:val="2A8CB0B2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AE7D77"/>
    <w:multiLevelType w:val="hybridMultilevel"/>
    <w:tmpl w:val="49A23BE8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B0314E"/>
    <w:multiLevelType w:val="hybridMultilevel"/>
    <w:tmpl w:val="979E0374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3C"/>
    <w:rsid w:val="00224394"/>
    <w:rsid w:val="006C7FDA"/>
    <w:rsid w:val="00D0023C"/>
    <w:rsid w:val="00F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CA0D-182B-4F85-BB52-1DEEAB2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2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0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6707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ika-estetika.ru/books/item/f00/s00/z0000004/%20st067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irent.ru/ru/node/4955" TargetMode="External"/><Relationship Id="rId5" Type="http://schemas.openxmlformats.org/officeDocument/2006/relationships/hyperlink" Target="mailto:e.n.ryadchik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2021-12-19T17:41:00Z</dcterms:created>
  <dcterms:modified xsi:type="dcterms:W3CDTF">2021-12-19T17:55:00Z</dcterms:modified>
</cp:coreProperties>
</file>