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FB" w:rsidRPr="005761FB" w:rsidRDefault="005761FB" w:rsidP="005761FB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5761FB">
        <w:rPr>
          <w:color w:val="000000"/>
          <w:sz w:val="28"/>
          <w:szCs w:val="28"/>
        </w:rPr>
        <w:t>Семененко И.С. (Москва)</w:t>
      </w:r>
    </w:p>
    <w:p w:rsidR="005761FB" w:rsidRDefault="005761FB" w:rsidP="005761FB">
      <w:pPr>
        <w:spacing w:line="360" w:lineRule="auto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D51B94" w:rsidRPr="005761FB">
        <w:rPr>
          <w:b/>
          <w:color w:val="000000"/>
          <w:sz w:val="28"/>
          <w:szCs w:val="28"/>
        </w:rPr>
        <w:t>«Новый</w:t>
      </w:r>
      <w:r w:rsidR="00D51B94" w:rsidRPr="005761FB">
        <w:rPr>
          <w:b/>
          <w:color w:val="000000"/>
          <w:sz w:val="28"/>
          <w:szCs w:val="28"/>
        </w:rPr>
        <w:t>»</w:t>
      </w:r>
      <w:r w:rsidR="00D51B94" w:rsidRPr="005761FB">
        <w:rPr>
          <w:b/>
          <w:color w:val="000000"/>
          <w:sz w:val="28"/>
          <w:szCs w:val="28"/>
        </w:rPr>
        <w:t xml:space="preserve"> национализм</w:t>
      </w:r>
      <w:r w:rsidR="003358D0" w:rsidRPr="005761FB">
        <w:rPr>
          <w:b/>
          <w:color w:val="000000"/>
          <w:sz w:val="28"/>
          <w:szCs w:val="28"/>
        </w:rPr>
        <w:t xml:space="preserve"> в «старой» Европе: </w:t>
      </w:r>
    </w:p>
    <w:p w:rsidR="00D51B94" w:rsidRPr="005761FB" w:rsidRDefault="005761FB" w:rsidP="005761FB">
      <w:pPr>
        <w:spacing w:line="360" w:lineRule="auto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="003358D0" w:rsidRPr="005761FB">
        <w:rPr>
          <w:b/>
          <w:color w:val="000000"/>
          <w:sz w:val="28"/>
          <w:szCs w:val="28"/>
        </w:rPr>
        <w:t>теория и политическая</w:t>
      </w:r>
      <w:r>
        <w:rPr>
          <w:b/>
          <w:color w:val="000000"/>
          <w:sz w:val="28"/>
          <w:szCs w:val="28"/>
        </w:rPr>
        <w:t xml:space="preserve"> </w:t>
      </w:r>
      <w:r w:rsidR="003358D0" w:rsidRPr="005761FB">
        <w:rPr>
          <w:b/>
          <w:color w:val="000000"/>
          <w:sz w:val="28"/>
          <w:szCs w:val="28"/>
        </w:rPr>
        <w:t>реальность</w:t>
      </w:r>
    </w:p>
    <w:p w:rsidR="00D51B94" w:rsidRPr="005761FB" w:rsidRDefault="00D51B94" w:rsidP="005761FB">
      <w:pPr>
        <w:spacing w:line="360" w:lineRule="auto"/>
        <w:rPr>
          <w:color w:val="000000"/>
          <w:sz w:val="28"/>
          <w:szCs w:val="28"/>
        </w:rPr>
      </w:pPr>
    </w:p>
    <w:p w:rsidR="00DA7C72" w:rsidRPr="005761FB" w:rsidRDefault="00DA7C72" w:rsidP="005761FB">
      <w:pPr>
        <w:spacing w:line="360" w:lineRule="auto"/>
        <w:rPr>
          <w:color w:val="000000"/>
          <w:sz w:val="28"/>
          <w:szCs w:val="28"/>
        </w:rPr>
      </w:pPr>
      <w:r w:rsidRPr="005761FB">
        <w:rPr>
          <w:color w:val="000000"/>
          <w:sz w:val="28"/>
          <w:szCs w:val="28"/>
        </w:rPr>
        <w:t>Политическое использование этнической (этнолингвистической, этноконфессиональной</w:t>
      </w:r>
      <w:r w:rsidR="006148C6">
        <w:rPr>
          <w:color w:val="000000"/>
          <w:sz w:val="28"/>
          <w:szCs w:val="28"/>
        </w:rPr>
        <w:t>, этнокультурной</w:t>
      </w:r>
      <w:r w:rsidRPr="005761FB">
        <w:rPr>
          <w:color w:val="000000"/>
          <w:sz w:val="28"/>
          <w:szCs w:val="28"/>
        </w:rPr>
        <w:t xml:space="preserve">) идентичности в качестве инструмента </w:t>
      </w:r>
      <w:r w:rsidR="003E1C8D">
        <w:rPr>
          <w:color w:val="000000"/>
          <w:sz w:val="28"/>
          <w:szCs w:val="28"/>
        </w:rPr>
        <w:t xml:space="preserve">политической </w:t>
      </w:r>
      <w:r w:rsidRPr="005761FB">
        <w:rPr>
          <w:color w:val="000000"/>
          <w:sz w:val="28"/>
          <w:szCs w:val="28"/>
        </w:rPr>
        <w:t>мобилизации стан</w:t>
      </w:r>
      <w:r w:rsidR="003358D0" w:rsidRPr="005761FB">
        <w:rPr>
          <w:color w:val="000000"/>
          <w:sz w:val="28"/>
          <w:szCs w:val="28"/>
        </w:rPr>
        <w:t>овится</w:t>
      </w:r>
      <w:r w:rsidRPr="005761FB">
        <w:rPr>
          <w:color w:val="000000"/>
          <w:sz w:val="28"/>
          <w:szCs w:val="28"/>
        </w:rPr>
        <w:t xml:space="preserve"> неотъемлемой частью политического процесса в странах развитой демократии. Консолидация объединенных общей территорией сообществ вокруг требований автономии в экономически благополучных странах опирается на развитые формы гражданского участия и становится реальностью в странах Запада. Подъем новой волны национализма </w:t>
      </w:r>
      <w:r w:rsidR="003E1C8D">
        <w:rPr>
          <w:color w:val="000000"/>
          <w:sz w:val="28"/>
          <w:szCs w:val="28"/>
        </w:rPr>
        <w:t xml:space="preserve">в странах «старой» Европы </w:t>
      </w:r>
      <w:r w:rsidRPr="005761FB">
        <w:rPr>
          <w:color w:val="000000"/>
          <w:sz w:val="28"/>
          <w:szCs w:val="28"/>
        </w:rPr>
        <w:t>отражает стремление к экономической независимости и политическому самоопределению «наций без государства» в условиях глобализации и развития транс- и наднациональных интеграционных процессов, «корректирующих» суверенитет национального государства. Такая мобилизация исходит из наличия гражданской нации, объединенной общими приоритетами развития. Ее институционализация призвана закрепить, в логике сторонников самоопределения, уже сложившуюся социально-политическую общность и таким образом обеспечить условия для ее дальнейшего успешного развития. Требования бол</w:t>
      </w:r>
      <w:r w:rsidR="003E1C8D">
        <w:rPr>
          <w:color w:val="000000"/>
          <w:sz w:val="28"/>
          <w:szCs w:val="28"/>
        </w:rPr>
        <w:t>ьшей автономии территорий становятся</w:t>
      </w:r>
      <w:r w:rsidRPr="005761FB">
        <w:rPr>
          <w:color w:val="000000"/>
          <w:sz w:val="28"/>
          <w:szCs w:val="28"/>
        </w:rPr>
        <w:t xml:space="preserve"> реалиями политической повестки дня развитых стран.</w:t>
      </w:r>
    </w:p>
    <w:p w:rsidR="00DA7C72" w:rsidRPr="005761FB" w:rsidRDefault="003358D0" w:rsidP="005761FB">
      <w:pPr>
        <w:spacing w:line="360" w:lineRule="auto"/>
        <w:rPr>
          <w:sz w:val="28"/>
          <w:szCs w:val="28"/>
        </w:rPr>
      </w:pPr>
      <w:r w:rsidRPr="005761FB">
        <w:rPr>
          <w:color w:val="000000"/>
          <w:sz w:val="28"/>
          <w:szCs w:val="28"/>
        </w:rPr>
        <w:t>Разные</w:t>
      </w:r>
      <w:r w:rsidRPr="005761FB">
        <w:rPr>
          <w:color w:val="000000"/>
          <w:sz w:val="28"/>
          <w:szCs w:val="28"/>
        </w:rPr>
        <w:t xml:space="preserve"> по идейной ориентации политичес</w:t>
      </w:r>
      <w:r w:rsidRPr="005761FB">
        <w:rPr>
          <w:color w:val="000000"/>
          <w:sz w:val="28"/>
          <w:szCs w:val="28"/>
        </w:rPr>
        <w:t>кие силы</w:t>
      </w:r>
      <w:r w:rsidRPr="005761FB">
        <w:rPr>
          <w:color w:val="000000"/>
          <w:sz w:val="28"/>
          <w:szCs w:val="28"/>
        </w:rPr>
        <w:t xml:space="preserve"> </w:t>
      </w:r>
      <w:r w:rsidRPr="005761FB">
        <w:rPr>
          <w:color w:val="000000"/>
          <w:sz w:val="28"/>
          <w:szCs w:val="28"/>
        </w:rPr>
        <w:t>используют д</w:t>
      </w:r>
      <w:r w:rsidR="00DA7C72" w:rsidRPr="005761FB">
        <w:rPr>
          <w:color w:val="000000"/>
          <w:sz w:val="28"/>
          <w:szCs w:val="28"/>
        </w:rPr>
        <w:t xml:space="preserve">искурс </w:t>
      </w:r>
      <w:r w:rsidR="00DA7C72" w:rsidRPr="0055508A">
        <w:rPr>
          <w:i/>
          <w:color w:val="000000"/>
          <w:sz w:val="28"/>
          <w:szCs w:val="28"/>
        </w:rPr>
        <w:t>нового национализма («неонационализма») в противостоянии дискурсу глобализации</w:t>
      </w:r>
      <w:r w:rsidR="00DA7C72" w:rsidRPr="005761FB">
        <w:rPr>
          <w:color w:val="000000"/>
          <w:sz w:val="28"/>
          <w:szCs w:val="28"/>
        </w:rPr>
        <w:t xml:space="preserve"> под флагом борьбы за экономический и политический суверенитет. </w:t>
      </w:r>
      <w:r w:rsidRPr="005761FB">
        <w:rPr>
          <w:sz w:val="28"/>
          <w:szCs w:val="28"/>
        </w:rPr>
        <w:t xml:space="preserve">Автором термина </w:t>
      </w:r>
      <w:r w:rsidR="003E1C8D">
        <w:rPr>
          <w:sz w:val="28"/>
          <w:szCs w:val="28"/>
        </w:rPr>
        <w:t xml:space="preserve">«неонационализм» </w:t>
      </w:r>
      <w:r w:rsidRPr="005761FB">
        <w:rPr>
          <w:sz w:val="28"/>
          <w:szCs w:val="28"/>
        </w:rPr>
        <w:t>является известный шотландский ученый, видный деятель британских “новых левых” Том Найрн</w:t>
      </w:r>
      <w:r w:rsidR="005761FB">
        <w:rPr>
          <w:sz w:val="28"/>
          <w:szCs w:val="28"/>
        </w:rPr>
        <w:t xml:space="preserve"> </w:t>
      </w:r>
      <w:r w:rsidR="005761FB" w:rsidRPr="005761FB">
        <w:rPr>
          <w:sz w:val="28"/>
          <w:szCs w:val="28"/>
        </w:rPr>
        <w:t>[</w:t>
      </w:r>
      <w:r w:rsidR="005761FB">
        <w:rPr>
          <w:sz w:val="28"/>
          <w:szCs w:val="28"/>
          <w:lang w:val="en-US"/>
        </w:rPr>
        <w:t>Nairn</w:t>
      </w:r>
      <w:r w:rsidR="005761FB" w:rsidRPr="005761FB">
        <w:rPr>
          <w:sz w:val="28"/>
          <w:szCs w:val="28"/>
        </w:rPr>
        <w:t xml:space="preserve"> 1977]</w:t>
      </w:r>
      <w:r w:rsidRPr="005761FB">
        <w:rPr>
          <w:sz w:val="28"/>
          <w:szCs w:val="28"/>
        </w:rPr>
        <w:t>, исследовавший в 70-е годы трансформацию природы националистических движений</w:t>
      </w:r>
      <w:r w:rsidRPr="005761FB">
        <w:rPr>
          <w:sz w:val="28"/>
          <w:szCs w:val="28"/>
        </w:rPr>
        <w:t xml:space="preserve">. </w:t>
      </w:r>
      <w:r w:rsidRPr="005761FB">
        <w:rPr>
          <w:sz w:val="28"/>
          <w:szCs w:val="28"/>
        </w:rPr>
        <w:t xml:space="preserve">В отличие от “классических” вариантов гражданского и этнического национализма, развивавшегося в период </w:t>
      </w:r>
      <w:r w:rsidRPr="005761FB">
        <w:rPr>
          <w:sz w:val="28"/>
          <w:szCs w:val="28"/>
        </w:rPr>
        <w:lastRenderedPageBreak/>
        <w:t xml:space="preserve">становления национальной государственности в Европе или в эпоху борьбы против колониализма в третьем мире, такой национализм возникает в экономически благополучных обществах в условиях развитых форм </w:t>
      </w:r>
      <w:r w:rsidR="005761FB">
        <w:rPr>
          <w:sz w:val="28"/>
          <w:szCs w:val="28"/>
        </w:rPr>
        <w:t>гражданской самоорганизации [McCrone</w:t>
      </w:r>
      <w:r w:rsidR="005761FB" w:rsidRPr="005761FB">
        <w:rPr>
          <w:sz w:val="28"/>
          <w:szCs w:val="28"/>
        </w:rPr>
        <w:t xml:space="preserve"> 2001: </w:t>
      </w:r>
      <w:r w:rsidRPr="005761FB">
        <w:rPr>
          <w:sz w:val="28"/>
          <w:szCs w:val="28"/>
        </w:rPr>
        <w:t>188-193].</w:t>
      </w:r>
    </w:p>
    <w:p w:rsidR="00DA7C72" w:rsidRPr="00E95D4E" w:rsidRDefault="00DA7C72" w:rsidP="006148C6">
      <w:pPr>
        <w:spacing w:line="360" w:lineRule="auto"/>
        <w:ind w:firstLine="708"/>
        <w:rPr>
          <w:sz w:val="28"/>
          <w:szCs w:val="28"/>
        </w:rPr>
      </w:pPr>
      <w:r w:rsidRPr="005761FB">
        <w:rPr>
          <w:sz w:val="28"/>
          <w:szCs w:val="28"/>
        </w:rPr>
        <w:t>“Нациями без государства” в Западной Европе считают себ</w:t>
      </w:r>
      <w:r w:rsidR="003E1C8D">
        <w:rPr>
          <w:sz w:val="28"/>
          <w:szCs w:val="28"/>
        </w:rPr>
        <w:t>я каталонцы, баски, фламандцы,</w:t>
      </w:r>
      <w:r w:rsidRPr="005761FB">
        <w:rPr>
          <w:sz w:val="28"/>
          <w:szCs w:val="28"/>
        </w:rPr>
        <w:t xml:space="preserve"> </w:t>
      </w:r>
      <w:r w:rsidR="003E1C8D">
        <w:rPr>
          <w:sz w:val="28"/>
          <w:szCs w:val="28"/>
        </w:rPr>
        <w:t xml:space="preserve">у границ Европы – курды, </w:t>
      </w:r>
      <w:r w:rsidRPr="005761FB">
        <w:rPr>
          <w:sz w:val="28"/>
          <w:szCs w:val="28"/>
        </w:rPr>
        <w:t>на американском континент</w:t>
      </w:r>
      <w:r w:rsidR="003E1C8D">
        <w:rPr>
          <w:sz w:val="28"/>
          <w:szCs w:val="28"/>
        </w:rPr>
        <w:t xml:space="preserve">е – жители французского Квебека. </w:t>
      </w:r>
      <w:r w:rsidRPr="005761FB">
        <w:rPr>
          <w:sz w:val="28"/>
          <w:szCs w:val="28"/>
        </w:rPr>
        <w:t xml:space="preserve">С подобными требованиями выступают и движения за независимость Корсики, Гренландии и Фарерских островов, а также </w:t>
      </w:r>
      <w:r w:rsidR="00E95D4E">
        <w:rPr>
          <w:sz w:val="28"/>
          <w:szCs w:val="28"/>
        </w:rPr>
        <w:t>в ряде</w:t>
      </w:r>
      <w:r w:rsidRPr="005761FB">
        <w:rPr>
          <w:sz w:val="28"/>
          <w:szCs w:val="28"/>
        </w:rPr>
        <w:t xml:space="preserve"> территорий проживания автохтонных меньши</w:t>
      </w:r>
      <w:r w:rsidR="00E95D4E">
        <w:rPr>
          <w:sz w:val="28"/>
          <w:szCs w:val="28"/>
        </w:rPr>
        <w:t>нств в странах Восточной Европы.</w:t>
      </w:r>
      <w:r w:rsidRPr="005761FB">
        <w:rPr>
          <w:sz w:val="28"/>
          <w:szCs w:val="28"/>
        </w:rPr>
        <w:t xml:space="preserve"> Политическое выражение этого феномена имеет ярко выраженный гибридный характер, поскольку может вбирать партии и движения разных политических спектров, этнические, культурные, территориальные и политические, в том числе социально-классовые, идентичности. </w:t>
      </w:r>
      <w:r w:rsidR="003E1C8D">
        <w:rPr>
          <w:sz w:val="28"/>
          <w:szCs w:val="28"/>
        </w:rPr>
        <w:t>Так, в</w:t>
      </w:r>
      <w:r w:rsidR="005761FB">
        <w:rPr>
          <w:sz w:val="28"/>
          <w:szCs w:val="28"/>
        </w:rPr>
        <w:t xml:space="preserve"> </w:t>
      </w:r>
      <w:r w:rsidRPr="005761FB">
        <w:rPr>
          <w:sz w:val="28"/>
          <w:szCs w:val="28"/>
        </w:rPr>
        <w:t xml:space="preserve">Шотландии националистический партийно-политический </w:t>
      </w:r>
      <w:r w:rsidR="00E95D4E">
        <w:rPr>
          <w:sz w:val="28"/>
          <w:szCs w:val="28"/>
        </w:rPr>
        <w:t>спектр окрашен в левые тона, Шотландская национальная партия</w:t>
      </w:r>
      <w:r w:rsidRPr="005761FB">
        <w:rPr>
          <w:sz w:val="28"/>
          <w:szCs w:val="28"/>
        </w:rPr>
        <w:t xml:space="preserve"> в </w:t>
      </w:r>
      <w:r w:rsidR="00E95D4E">
        <w:rPr>
          <w:sz w:val="28"/>
          <w:szCs w:val="28"/>
        </w:rPr>
        <w:t>19</w:t>
      </w:r>
      <w:r w:rsidRPr="005761FB">
        <w:rPr>
          <w:sz w:val="28"/>
          <w:szCs w:val="28"/>
        </w:rPr>
        <w:t>70 – 80-е годы произрастала “в тени” лейбористкой партии и в жестком противостоянии тэтчеристскому нео</w:t>
      </w:r>
      <w:r w:rsidR="005761FB">
        <w:rPr>
          <w:sz w:val="28"/>
          <w:szCs w:val="28"/>
        </w:rPr>
        <w:t>либеральному курсу</w:t>
      </w:r>
      <w:r w:rsidR="003E1C8D">
        <w:rPr>
          <w:sz w:val="28"/>
          <w:szCs w:val="28"/>
        </w:rPr>
        <w:t xml:space="preserve">. </w:t>
      </w:r>
      <w:r w:rsidR="005761FB">
        <w:rPr>
          <w:sz w:val="28"/>
          <w:szCs w:val="28"/>
        </w:rPr>
        <w:t xml:space="preserve">В Италии Лига Севера выступает с </w:t>
      </w:r>
      <w:r w:rsidR="00E95D4E">
        <w:rPr>
          <w:sz w:val="28"/>
          <w:szCs w:val="28"/>
        </w:rPr>
        <w:t>противоположных идейных позиций, а Народная партия Южного Тироля</w:t>
      </w:r>
      <w:r w:rsidR="00E95D4E" w:rsidRPr="00E95D4E">
        <w:rPr>
          <w:sz w:val="28"/>
          <w:szCs w:val="28"/>
        </w:rPr>
        <w:t xml:space="preserve">, </w:t>
      </w:r>
      <w:r w:rsidR="00E95D4E">
        <w:rPr>
          <w:sz w:val="28"/>
          <w:szCs w:val="28"/>
        </w:rPr>
        <w:t>стоящая на автономистских позициях, собирает сторонников разных идейных ориентаций (хотя в ней преобладают христианские демократы).</w:t>
      </w:r>
    </w:p>
    <w:p w:rsidR="006148C6" w:rsidRDefault="00DA7C72" w:rsidP="005761FB">
      <w:pPr>
        <w:spacing w:line="360" w:lineRule="auto"/>
        <w:ind w:firstLine="720"/>
        <w:rPr>
          <w:sz w:val="28"/>
          <w:szCs w:val="28"/>
        </w:rPr>
      </w:pPr>
      <w:r w:rsidRPr="005761FB">
        <w:rPr>
          <w:sz w:val="28"/>
          <w:szCs w:val="28"/>
        </w:rPr>
        <w:t>Политические выразители “нового национализма” используют его в том числе как средство торга с Центром. При этом политический капитал может формироваться на базе культурной общности, в частности, через использование языка, отличного от главного государственного (как в случае Каталонии или Квебека). В Шотландии общие культурные символы только подпитывают, но не формируют политический нарратив о самоопределении. Гэльским языком (</w:t>
      </w:r>
      <w:r w:rsidRPr="005761FB">
        <w:rPr>
          <w:i/>
          <w:sz w:val="28"/>
          <w:szCs w:val="28"/>
          <w:lang w:val="en-US"/>
        </w:rPr>
        <w:t>Gaelic</w:t>
      </w:r>
      <w:r w:rsidRPr="005761FB">
        <w:rPr>
          <w:sz w:val="28"/>
          <w:szCs w:val="28"/>
        </w:rPr>
        <w:t xml:space="preserve">) владеют здесь, согласно данным последней переписи, только 1,1% населения. Шотландское общество – более однородное в этнокультурном отношении, чем английское: в Шотландии, согласно </w:t>
      </w:r>
      <w:r w:rsidRPr="005761FB">
        <w:rPr>
          <w:sz w:val="28"/>
          <w:szCs w:val="28"/>
        </w:rPr>
        <w:lastRenderedPageBreak/>
        <w:t>данным последней переписи, 4% населения назвались представителями этнических меньшинств, но за десять лет эта цифра увеличилась вдвое (среди ж</w:t>
      </w:r>
      <w:r w:rsidR="005761FB">
        <w:rPr>
          <w:sz w:val="28"/>
          <w:szCs w:val="28"/>
        </w:rPr>
        <w:t>ителей Глазго таких было 12%)</w:t>
      </w:r>
      <w:r w:rsidRPr="005761FB">
        <w:rPr>
          <w:sz w:val="28"/>
          <w:szCs w:val="28"/>
        </w:rPr>
        <w:t xml:space="preserve">. Историческая политика – в смысле национально ориентированного прочтения прошлого – обрела плоть в фундаментальных трудах шотландских историков только в последние десятилетия в ходе политизации шотландской идентичности и появления общественного запроса на собственную историю. </w:t>
      </w:r>
    </w:p>
    <w:p w:rsidR="00964A26" w:rsidRDefault="006148C6" w:rsidP="006148C6">
      <w:pPr>
        <w:spacing w:line="360" w:lineRule="auto"/>
        <w:ind w:firstLine="720"/>
        <w:rPr>
          <w:sz w:val="28"/>
          <w:szCs w:val="28"/>
        </w:rPr>
      </w:pPr>
      <w:r w:rsidRPr="005761FB">
        <w:rPr>
          <w:sz w:val="28"/>
          <w:szCs w:val="28"/>
        </w:rPr>
        <w:t>Процессы политизации шотландской идентичности, рост национального самосознания “внутренних” наций Великобритании и актуализация в публичной дискуссии “английского вопроса” побуждают к осмыслению природы гражданского национализма и ресурсов консолидации политич</w:t>
      </w:r>
      <w:r>
        <w:rPr>
          <w:sz w:val="28"/>
          <w:szCs w:val="28"/>
        </w:rPr>
        <w:t xml:space="preserve">еских наций в современном мире </w:t>
      </w:r>
      <w:r w:rsidRPr="003E1C8D">
        <w:rPr>
          <w:sz w:val="28"/>
          <w:szCs w:val="28"/>
        </w:rPr>
        <w:t>[</w:t>
      </w:r>
      <w:r>
        <w:rPr>
          <w:sz w:val="28"/>
          <w:szCs w:val="28"/>
        </w:rPr>
        <w:t>Перегудов, Семененко 2015</w:t>
      </w:r>
      <w:r w:rsidRPr="003E1C8D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="00DA7C72" w:rsidRPr="005761FB">
        <w:rPr>
          <w:sz w:val="28"/>
          <w:szCs w:val="28"/>
        </w:rPr>
        <w:t xml:space="preserve">Рост национального самосознания связан </w:t>
      </w:r>
      <w:r w:rsidR="005761FB">
        <w:rPr>
          <w:sz w:val="28"/>
          <w:szCs w:val="28"/>
        </w:rPr>
        <w:t xml:space="preserve">здесь </w:t>
      </w:r>
      <w:r w:rsidR="00DA7C72" w:rsidRPr="005761FB">
        <w:rPr>
          <w:sz w:val="28"/>
          <w:szCs w:val="28"/>
        </w:rPr>
        <w:t xml:space="preserve">с успешным (особенно явственным в сравнении с предыдущим поколением) экономическим и социальным развитием, с широким распространением форм гражданской самоорганизации   и утверждением гражданской идентичности, основанной на общности политических и социальных институтов и инфраструктуры социального государства. </w:t>
      </w:r>
      <w:r w:rsidR="00964A26">
        <w:rPr>
          <w:sz w:val="28"/>
          <w:szCs w:val="28"/>
        </w:rPr>
        <w:t>В</w:t>
      </w:r>
      <w:r w:rsidR="003E1C8D" w:rsidRPr="003E1C8D">
        <w:rPr>
          <w:sz w:val="28"/>
          <w:szCs w:val="28"/>
        </w:rPr>
        <w:t xml:space="preserve"> условиях развитых институтов гражданского общества и социального государства </w:t>
      </w:r>
      <w:r w:rsidR="00964A26">
        <w:rPr>
          <w:sz w:val="28"/>
          <w:szCs w:val="28"/>
        </w:rPr>
        <w:t>такой рост может стать мощным</w:t>
      </w:r>
      <w:r w:rsidR="003E1C8D" w:rsidRPr="003E1C8D">
        <w:rPr>
          <w:sz w:val="28"/>
          <w:szCs w:val="28"/>
        </w:rPr>
        <w:t xml:space="preserve"> стимулом политико-институциональных инноваций</w:t>
      </w:r>
      <w:r w:rsidR="00964A26">
        <w:rPr>
          <w:sz w:val="28"/>
          <w:szCs w:val="28"/>
        </w:rPr>
        <w:t xml:space="preserve"> на уровне территории</w:t>
      </w:r>
      <w:r w:rsidR="003E1C8D" w:rsidRPr="003E1C8D">
        <w:rPr>
          <w:sz w:val="28"/>
          <w:szCs w:val="28"/>
        </w:rPr>
        <w:t xml:space="preserve">.  </w:t>
      </w:r>
    </w:p>
    <w:p w:rsidR="003E1C8D" w:rsidRPr="00964A26" w:rsidRDefault="003E1C8D" w:rsidP="00964A26">
      <w:pPr>
        <w:spacing w:line="360" w:lineRule="auto"/>
        <w:ind w:firstLine="720"/>
        <w:rPr>
          <w:sz w:val="28"/>
          <w:szCs w:val="28"/>
        </w:rPr>
      </w:pPr>
      <w:r w:rsidRPr="003E1C8D">
        <w:rPr>
          <w:sz w:val="28"/>
          <w:szCs w:val="28"/>
        </w:rPr>
        <w:t xml:space="preserve">“Новый” национализм может быть осмыслен </w:t>
      </w:r>
      <w:r w:rsidR="0055508A">
        <w:rPr>
          <w:sz w:val="28"/>
          <w:szCs w:val="28"/>
        </w:rPr>
        <w:t xml:space="preserve">как </w:t>
      </w:r>
      <w:r w:rsidRPr="003E1C8D">
        <w:rPr>
          <w:sz w:val="28"/>
          <w:szCs w:val="28"/>
        </w:rPr>
        <w:t>политический,</w:t>
      </w:r>
      <w:r w:rsidR="0055508A">
        <w:rPr>
          <w:sz w:val="28"/>
          <w:szCs w:val="28"/>
        </w:rPr>
        <w:t xml:space="preserve"> экономический и социокультурный</w:t>
      </w:r>
      <w:r w:rsidRPr="003E1C8D">
        <w:rPr>
          <w:sz w:val="28"/>
          <w:szCs w:val="28"/>
        </w:rPr>
        <w:t xml:space="preserve"> феномен, отражающий расширение сферы политики и политического. </w:t>
      </w:r>
      <w:r w:rsidRPr="005761FB">
        <w:rPr>
          <w:sz w:val="28"/>
          <w:szCs w:val="28"/>
        </w:rPr>
        <w:t>Он выражает стремление к самоопределению и утверждению собственной идентичности “наций без государства” в условиях глобализации и развития наднациональных интеграционных процессов, “корректирующих” суверенитет исторического национального государства (</w:t>
      </w:r>
      <w:r w:rsidRPr="005761FB">
        <w:rPr>
          <w:i/>
          <w:sz w:val="28"/>
          <w:szCs w:val="28"/>
          <w:lang w:val="en-US"/>
        </w:rPr>
        <w:t>nation</w:t>
      </w:r>
      <w:r w:rsidRPr="005761FB">
        <w:rPr>
          <w:i/>
          <w:sz w:val="28"/>
          <w:szCs w:val="28"/>
        </w:rPr>
        <w:t xml:space="preserve"> </w:t>
      </w:r>
      <w:r w:rsidRPr="005761FB">
        <w:rPr>
          <w:i/>
          <w:sz w:val="28"/>
          <w:szCs w:val="28"/>
          <w:lang w:val="en-US"/>
        </w:rPr>
        <w:t>state</w:t>
      </w:r>
      <w:r w:rsidRPr="005761FB">
        <w:rPr>
          <w:sz w:val="28"/>
          <w:szCs w:val="28"/>
        </w:rPr>
        <w:t xml:space="preserve">).  </w:t>
      </w:r>
      <w:r w:rsidRPr="003E1C8D">
        <w:rPr>
          <w:sz w:val="28"/>
          <w:szCs w:val="28"/>
        </w:rPr>
        <w:t xml:space="preserve">Общественный запрос на более эффективное управление в условиях нарастания кризисных явлений в функционировании традиционных представительных институтов реализуется не только через “вертикальную” деволюцию самих институтов, но и путем “горизонтальной” деволюции, </w:t>
      </w:r>
      <w:r w:rsidRPr="003E1C8D">
        <w:rPr>
          <w:sz w:val="28"/>
          <w:szCs w:val="28"/>
        </w:rPr>
        <w:lastRenderedPageBreak/>
        <w:t>передачи полномочий социального регулирования гражданским организациям, местным сообществам. За этими процессами стоят проблемы личной ответственности гражданина, преодоления отчуждения между гражданами и высту</w:t>
      </w:r>
      <w:r w:rsidR="0055508A">
        <w:rPr>
          <w:sz w:val="28"/>
          <w:szCs w:val="28"/>
        </w:rPr>
        <w:t>пающими от их имени институтами.</w:t>
      </w:r>
      <w:r w:rsidRPr="003E1C8D">
        <w:rPr>
          <w:sz w:val="28"/>
          <w:szCs w:val="28"/>
        </w:rPr>
        <w:t xml:space="preserve"> </w:t>
      </w:r>
      <w:bookmarkStart w:id="0" w:name="_GoBack"/>
      <w:bookmarkEnd w:id="0"/>
    </w:p>
    <w:p w:rsidR="003E1C8D" w:rsidRPr="003E1C8D" w:rsidRDefault="003E1C8D" w:rsidP="005761FB">
      <w:pPr>
        <w:spacing w:line="360" w:lineRule="auto"/>
        <w:ind w:firstLine="720"/>
        <w:rPr>
          <w:sz w:val="28"/>
          <w:szCs w:val="28"/>
        </w:rPr>
      </w:pPr>
    </w:p>
    <w:p w:rsidR="005761FB" w:rsidRPr="003E1C8D" w:rsidRDefault="005761FB" w:rsidP="005761FB">
      <w:pPr>
        <w:spacing w:line="360" w:lineRule="auto"/>
        <w:ind w:firstLine="0"/>
        <w:rPr>
          <w:b/>
          <w:lang w:val="en-US"/>
        </w:rPr>
      </w:pPr>
      <w:r w:rsidRPr="003E1C8D">
        <w:rPr>
          <w:b/>
        </w:rPr>
        <w:t>Литература</w:t>
      </w:r>
      <w:r w:rsidRPr="003E1C8D">
        <w:rPr>
          <w:b/>
          <w:lang w:val="en-US"/>
        </w:rPr>
        <w:t>:</w:t>
      </w:r>
    </w:p>
    <w:p w:rsidR="003E1C8D" w:rsidRPr="003E1C8D" w:rsidRDefault="003E1C8D" w:rsidP="003E1C8D">
      <w:pPr>
        <w:ind w:firstLine="0"/>
        <w:rPr>
          <w:lang w:val="en-US"/>
        </w:rPr>
      </w:pPr>
      <w:r w:rsidRPr="003E1C8D">
        <w:rPr>
          <w:lang w:val="en-US"/>
        </w:rPr>
        <w:t xml:space="preserve">McCrone D. 2001. </w:t>
      </w:r>
      <w:r w:rsidRPr="003E1C8D">
        <w:rPr>
          <w:i/>
          <w:lang w:val="en-US"/>
        </w:rPr>
        <w:t>Understanding Scotland. The sociology of a nation</w:t>
      </w:r>
      <w:r w:rsidRPr="003E1C8D">
        <w:rPr>
          <w:lang w:val="en-US"/>
        </w:rPr>
        <w:t>. 2</w:t>
      </w:r>
      <w:r w:rsidRPr="003E1C8D">
        <w:rPr>
          <w:vertAlign w:val="superscript"/>
          <w:lang w:val="en-US"/>
        </w:rPr>
        <w:t>nd</w:t>
      </w:r>
      <w:r w:rsidRPr="003E1C8D">
        <w:rPr>
          <w:lang w:val="en-US"/>
        </w:rPr>
        <w:t xml:space="preserve"> ed. London and New York, Routledge. 216 p.</w:t>
      </w:r>
    </w:p>
    <w:p w:rsidR="005761FB" w:rsidRPr="003E1C8D" w:rsidRDefault="005761FB" w:rsidP="005761FB">
      <w:pPr>
        <w:pStyle w:val="a3"/>
        <w:spacing w:line="276" w:lineRule="auto"/>
        <w:jc w:val="both"/>
        <w:rPr>
          <w:sz w:val="24"/>
          <w:szCs w:val="24"/>
        </w:rPr>
      </w:pPr>
      <w:r w:rsidRPr="003E1C8D">
        <w:rPr>
          <w:sz w:val="24"/>
          <w:szCs w:val="24"/>
          <w:lang w:val="en-US"/>
        </w:rPr>
        <w:t xml:space="preserve">Nairn T. </w:t>
      </w:r>
      <w:r w:rsidR="003E1C8D" w:rsidRPr="003E1C8D">
        <w:rPr>
          <w:sz w:val="24"/>
          <w:szCs w:val="24"/>
          <w:lang w:val="en-US"/>
        </w:rPr>
        <w:t xml:space="preserve">1977. </w:t>
      </w:r>
      <w:r w:rsidRPr="003E1C8D">
        <w:rPr>
          <w:i/>
          <w:sz w:val="24"/>
          <w:szCs w:val="24"/>
          <w:lang w:val="en-US"/>
        </w:rPr>
        <w:t>The Break-Up of Britain: Crisis and Neo-Nationalism.</w:t>
      </w:r>
      <w:r w:rsidR="003E1C8D" w:rsidRPr="003E1C8D">
        <w:rPr>
          <w:sz w:val="24"/>
          <w:szCs w:val="24"/>
          <w:lang w:val="en-US"/>
        </w:rPr>
        <w:t xml:space="preserve"> London</w:t>
      </w:r>
      <w:r w:rsidR="003E1C8D" w:rsidRPr="003E1C8D">
        <w:rPr>
          <w:sz w:val="24"/>
          <w:szCs w:val="24"/>
        </w:rPr>
        <w:t xml:space="preserve">, </w:t>
      </w:r>
      <w:r w:rsidR="003E1C8D" w:rsidRPr="003E1C8D">
        <w:rPr>
          <w:sz w:val="24"/>
          <w:szCs w:val="24"/>
          <w:lang w:val="en-US"/>
        </w:rPr>
        <w:t>New</w:t>
      </w:r>
      <w:r w:rsidR="003E1C8D" w:rsidRPr="003E1C8D">
        <w:rPr>
          <w:sz w:val="24"/>
          <w:szCs w:val="24"/>
        </w:rPr>
        <w:t xml:space="preserve"> </w:t>
      </w:r>
      <w:r w:rsidR="003E1C8D" w:rsidRPr="003E1C8D">
        <w:rPr>
          <w:sz w:val="24"/>
          <w:szCs w:val="24"/>
          <w:lang w:val="en-US"/>
        </w:rPr>
        <w:t>Left</w:t>
      </w:r>
      <w:r w:rsidR="003E1C8D" w:rsidRPr="003E1C8D">
        <w:rPr>
          <w:sz w:val="24"/>
          <w:szCs w:val="24"/>
        </w:rPr>
        <w:t xml:space="preserve"> </w:t>
      </w:r>
      <w:r w:rsidR="003E1C8D" w:rsidRPr="003E1C8D">
        <w:rPr>
          <w:sz w:val="24"/>
          <w:szCs w:val="24"/>
          <w:lang w:val="en-US"/>
        </w:rPr>
        <w:t>Books</w:t>
      </w:r>
      <w:r w:rsidR="003E1C8D" w:rsidRPr="003E1C8D">
        <w:rPr>
          <w:sz w:val="24"/>
          <w:szCs w:val="24"/>
        </w:rPr>
        <w:t>.</w:t>
      </w:r>
      <w:r w:rsidRPr="003E1C8D">
        <w:rPr>
          <w:sz w:val="24"/>
          <w:szCs w:val="24"/>
        </w:rPr>
        <w:t xml:space="preserve"> 368 </w:t>
      </w:r>
      <w:r w:rsidRPr="003E1C8D">
        <w:rPr>
          <w:sz w:val="24"/>
          <w:szCs w:val="24"/>
          <w:lang w:val="en-US"/>
        </w:rPr>
        <w:t>p</w:t>
      </w:r>
      <w:r w:rsidRPr="003E1C8D">
        <w:rPr>
          <w:sz w:val="24"/>
          <w:szCs w:val="24"/>
        </w:rPr>
        <w:t>.</w:t>
      </w:r>
    </w:p>
    <w:p w:rsidR="003E1C8D" w:rsidRPr="003E1C8D" w:rsidRDefault="003E1C8D" w:rsidP="005761FB">
      <w:pPr>
        <w:pStyle w:val="a3"/>
        <w:spacing w:line="276" w:lineRule="auto"/>
        <w:jc w:val="both"/>
        <w:rPr>
          <w:sz w:val="24"/>
          <w:szCs w:val="24"/>
        </w:rPr>
      </w:pPr>
      <w:r w:rsidRPr="003E1C8D">
        <w:rPr>
          <w:sz w:val="24"/>
          <w:szCs w:val="24"/>
        </w:rPr>
        <w:t xml:space="preserve">Перегудов С.П., Семененко И.С. 2015. Референдум о независимости Шотландии и проблемы британской государственности. – </w:t>
      </w:r>
      <w:r w:rsidRPr="003E1C8D">
        <w:rPr>
          <w:i/>
          <w:sz w:val="24"/>
          <w:szCs w:val="24"/>
        </w:rPr>
        <w:t>Мировая экономика и международные отношения.</w:t>
      </w:r>
      <w:r w:rsidRPr="003E1C8D">
        <w:rPr>
          <w:sz w:val="24"/>
          <w:szCs w:val="24"/>
        </w:rPr>
        <w:t xml:space="preserve"> № 3. С. 64-75.</w:t>
      </w:r>
    </w:p>
    <w:p w:rsidR="00456376" w:rsidRPr="003E1C8D" w:rsidRDefault="00456376" w:rsidP="005761FB">
      <w:pPr>
        <w:spacing w:line="360" w:lineRule="auto"/>
        <w:ind w:firstLine="0"/>
        <w:rPr>
          <w:sz w:val="28"/>
          <w:szCs w:val="28"/>
        </w:rPr>
      </w:pPr>
    </w:p>
    <w:sectPr w:rsidR="00456376" w:rsidRPr="003E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4FB1"/>
    <w:multiLevelType w:val="hybridMultilevel"/>
    <w:tmpl w:val="46BE572E"/>
    <w:lvl w:ilvl="0" w:tplc="9474C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81"/>
    <w:rsid w:val="0005703B"/>
    <w:rsid w:val="001330BD"/>
    <w:rsid w:val="0018705C"/>
    <w:rsid w:val="003358D0"/>
    <w:rsid w:val="00355581"/>
    <w:rsid w:val="003E1C8D"/>
    <w:rsid w:val="00456376"/>
    <w:rsid w:val="0055508A"/>
    <w:rsid w:val="005761FB"/>
    <w:rsid w:val="006148C6"/>
    <w:rsid w:val="00681A34"/>
    <w:rsid w:val="00964A26"/>
    <w:rsid w:val="00D51B94"/>
    <w:rsid w:val="00DA7C72"/>
    <w:rsid w:val="00E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0D61"/>
  <w15:chartTrackingRefBased/>
  <w15:docId w15:val="{B11D43FB-E8E0-4ED6-9B8E-690BECB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7C72"/>
    <w:pPr>
      <w:spacing w:after="0" w:line="276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81A34"/>
    <w:pPr>
      <w:spacing w:line="240" w:lineRule="auto"/>
      <w:ind w:firstLine="357"/>
    </w:pPr>
    <w:rPr>
      <w:rFonts w:ascii="Arial" w:hAnsi="Arial" w:cs="Arial"/>
    </w:rPr>
  </w:style>
  <w:style w:type="character" w:customStyle="1" w:styleId="10">
    <w:name w:val="Стиль1 Знак"/>
    <w:basedOn w:val="a0"/>
    <w:link w:val="1"/>
    <w:rsid w:val="00681A34"/>
    <w:rPr>
      <w:rFonts w:ascii="Arial" w:hAnsi="Arial" w:cs="Arial"/>
      <w:sz w:val="24"/>
    </w:rPr>
  </w:style>
  <w:style w:type="paragraph" w:styleId="a3">
    <w:name w:val="footnote text"/>
    <w:basedOn w:val="a"/>
    <w:link w:val="a4"/>
    <w:semiHidden/>
    <w:rsid w:val="005761FB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761F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7A46-81A9-471A-84D6-87E39830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5774</Characters>
  <Application>Microsoft Office Word</Application>
  <DocSecurity>0</DocSecurity>
  <Lines>106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2</cp:revision>
  <dcterms:created xsi:type="dcterms:W3CDTF">2016-08-25T19:37:00Z</dcterms:created>
  <dcterms:modified xsi:type="dcterms:W3CDTF">2016-08-25T19:37:00Z</dcterms:modified>
</cp:coreProperties>
</file>